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3C4B93F4" w:rsidR="00FC76ED" w:rsidRDefault="00090A05" w:rsidP="00011426">
      <w:pPr>
        <w:pStyle w:val="Heading1"/>
      </w:pPr>
      <w:r>
        <w:t>CLASSMATE 1</w:t>
      </w:r>
    </w:p>
    <w:p w14:paraId="26A6AB6B" w14:textId="77777777" w:rsidR="00BC4C46" w:rsidRDefault="00BC4C46" w:rsidP="00BC4C46">
      <w:pPr>
        <w:pStyle w:val="Heading2"/>
      </w:pPr>
      <w:hyperlink r:id="rId5" w:tooltip="Author's name" w:history="1">
        <w:r>
          <w:rPr>
            <w:rStyle w:val="Hyperlink"/>
          </w:rPr>
          <w:t xml:space="preserve">Carolyn Smith </w:t>
        </w:r>
      </w:hyperlink>
    </w:p>
    <w:p w14:paraId="630AF9B1" w14:textId="77777777" w:rsidR="00BC4C46" w:rsidRDefault="00BC4C46" w:rsidP="00BC4C46">
      <w:r>
        <w:t xml:space="preserve">Wednesday </w:t>
      </w:r>
      <w:r>
        <w:rPr>
          <w:rStyle w:val="screenreader-only"/>
        </w:rPr>
        <w:t>Sep 16 at 8:57pm</w:t>
      </w:r>
      <w:r>
        <w:t xml:space="preserve"> </w:t>
      </w:r>
    </w:p>
    <w:p w14:paraId="3719E2A1" w14:textId="77777777" w:rsidR="00BC4C46" w:rsidRDefault="00BC4C46" w:rsidP="00BC4C46">
      <w:pPr>
        <w:numPr>
          <w:ilvl w:val="0"/>
          <w:numId w:val="1"/>
        </w:numPr>
        <w:spacing w:before="100" w:beforeAutospacing="1" w:after="100" w:afterAutospacing="1" w:line="240" w:lineRule="auto"/>
      </w:pPr>
      <w:r>
        <w:t xml:space="preserve">It is the beginning of the year, and Mr. Li notices that 23 of his 25 middle school students are following the correct procedures for heading their papers and handing in work. Mr. Li decides that a 92% compliance rate is pretty </w:t>
      </w:r>
      <w:proofErr w:type="gramStart"/>
      <w:r>
        <w:t>good, and</w:t>
      </w:r>
      <w:proofErr w:type="gramEnd"/>
      <w:r>
        <w:t xml:space="preserve"> decides not to address the issue with the two students who aren’t following the procedure. Given what you’ve learned from this chapter, evaluate Mr. Li’s decision.</w:t>
      </w:r>
    </w:p>
    <w:p w14:paraId="77180078" w14:textId="77777777" w:rsidR="00BC4C46" w:rsidRDefault="00BC4C46" w:rsidP="00BC4C46">
      <w:pPr>
        <w:pStyle w:val="NormalWeb"/>
      </w:pPr>
      <w:r>
        <w:t>I do not agree with Mr. Li, according to  (Jones and Jones, 2016), classroom rules need to be monitored and reviewed for compliance.  The rules need to be reviewed every day during the first week and at least once a week thereafter.  The rules also need to be review with each new student (Jones and Jones, 2016, p180).  When rules are not being followed by students the rules should be discussed by the teach and the students.  When rules are not being followed it will cause distraction and disruption within the classroom.</w:t>
      </w:r>
    </w:p>
    <w:p w14:paraId="6ED6EE75" w14:textId="77777777" w:rsidR="00BC4C46" w:rsidRDefault="00BC4C46" w:rsidP="00BC4C46">
      <w:pPr>
        <w:numPr>
          <w:ilvl w:val="0"/>
          <w:numId w:val="2"/>
        </w:numPr>
        <w:spacing w:before="100" w:beforeAutospacing="1" w:after="100" w:afterAutospacing="1" w:line="240" w:lineRule="auto"/>
      </w:pPr>
      <w:r>
        <w:t>List two ways a teacher can provide students with choices before a unit of curricular study begins. Then list two ways that she can provide choice during instruction, and two ways that she can provide choice after the unit is completed.</w:t>
      </w:r>
    </w:p>
    <w:p w14:paraId="4686E9E0" w14:textId="77777777" w:rsidR="00BC4C46" w:rsidRDefault="00BC4C46" w:rsidP="00BC4C46">
      <w:pPr>
        <w:pStyle w:val="NormalWeb"/>
      </w:pPr>
      <w:r>
        <w:t>Before instruction:</w:t>
      </w:r>
    </w:p>
    <w:p w14:paraId="40C71B74" w14:textId="77777777" w:rsidR="00BC4C46" w:rsidRDefault="00BC4C46" w:rsidP="00BC4C46">
      <w:pPr>
        <w:pStyle w:val="NormalWeb"/>
      </w:pPr>
      <w:r>
        <w:t>Allow students to select where they will sit</w:t>
      </w:r>
    </w:p>
    <w:p w14:paraId="31750C41" w14:textId="77777777" w:rsidR="00BC4C46" w:rsidRDefault="00BC4C46" w:rsidP="00BC4C46">
      <w:pPr>
        <w:pStyle w:val="NormalWeb"/>
      </w:pPr>
      <w:r>
        <w:t>Allow students to decide whether they will work alone, in pairs, or in small groups</w:t>
      </w:r>
    </w:p>
    <w:p w14:paraId="7263EEA7" w14:textId="77777777" w:rsidR="00BC4C46" w:rsidRDefault="00BC4C46" w:rsidP="00BC4C46">
      <w:pPr>
        <w:pStyle w:val="NormalWeb"/>
      </w:pPr>
      <w:r>
        <w:t>During instruction:</w:t>
      </w:r>
    </w:p>
    <w:p w14:paraId="7EC78316" w14:textId="77777777" w:rsidR="00BC4C46" w:rsidRDefault="00BC4C46" w:rsidP="00BC4C46">
      <w:pPr>
        <w:pStyle w:val="NormalWeb"/>
      </w:pPr>
      <w:r>
        <w:t>Allow students to choose from a list of questions.</w:t>
      </w:r>
    </w:p>
    <w:p w14:paraId="46FCDE19" w14:textId="77777777" w:rsidR="00BC4C46" w:rsidRDefault="00BC4C46" w:rsidP="00BC4C46">
      <w:pPr>
        <w:pStyle w:val="NormalWeb"/>
      </w:pPr>
      <w:r>
        <w:t>Allow students to take breaks during a set time frame.</w:t>
      </w:r>
    </w:p>
    <w:p w14:paraId="6DE14FB4" w14:textId="77777777" w:rsidR="00BC4C46" w:rsidRDefault="00BC4C46" w:rsidP="00BC4C46">
      <w:pPr>
        <w:pStyle w:val="NormalWeb"/>
      </w:pPr>
      <w:r>
        <w:t>After instruction:</w:t>
      </w:r>
    </w:p>
    <w:p w14:paraId="77BB986F" w14:textId="77777777" w:rsidR="00BC4C46" w:rsidRDefault="00BC4C46" w:rsidP="00BC4C46">
      <w:pPr>
        <w:pStyle w:val="NormalWeb"/>
      </w:pPr>
      <w:r>
        <w:t>Choose an academic game to play after the instruction that ties into the lesson</w:t>
      </w:r>
    </w:p>
    <w:p w14:paraId="72D3D7D4" w14:textId="77777777" w:rsidR="00BC4C46" w:rsidRDefault="00BC4C46" w:rsidP="00BC4C46">
      <w:pPr>
        <w:pStyle w:val="NormalWeb"/>
      </w:pPr>
      <w:r>
        <w:t>Allow the student to continue to work together or they can choose to move to another area to work quietly.</w:t>
      </w:r>
    </w:p>
    <w:p w14:paraId="440BC372" w14:textId="77777777" w:rsidR="00BC4C46" w:rsidRDefault="00BC4C46" w:rsidP="00BC4C46">
      <w:pPr>
        <w:pStyle w:val="NormalWeb"/>
      </w:pPr>
      <w:r>
        <w:t> </w:t>
      </w:r>
    </w:p>
    <w:p w14:paraId="1255C7C1" w14:textId="77777777" w:rsidR="00BC4C46" w:rsidRDefault="00BC4C46" w:rsidP="00BC4C46">
      <w:pPr>
        <w:numPr>
          <w:ilvl w:val="0"/>
          <w:numId w:val="3"/>
        </w:numPr>
        <w:spacing w:before="100" w:beforeAutospacing="1" w:after="100" w:afterAutospacing="1" w:line="240" w:lineRule="auto"/>
      </w:pPr>
      <w:r>
        <w:lastRenderedPageBreak/>
        <w:t>Brain research and educational research suggest that academic achievement increases when students are engaged at levels of thinking that include more than just regurgitation of facts. Delineate the four levels of instruction as specified in our text, then choose a single grade level and give an example of an experience that a teacher might use for each level.</w:t>
      </w:r>
    </w:p>
    <w:p w14:paraId="7FDCFAB2" w14:textId="77777777" w:rsidR="00BC4C46" w:rsidRDefault="00BC4C46" w:rsidP="00BC4C46">
      <w:pPr>
        <w:pStyle w:val="NormalWeb"/>
      </w:pPr>
      <w:r>
        <w:t>Fact- provide students with basic information</w:t>
      </w:r>
    </w:p>
    <w:p w14:paraId="5B8A78B9" w14:textId="77777777" w:rsidR="00BC4C46" w:rsidRDefault="00BC4C46" w:rsidP="00BC4C46">
      <w:pPr>
        <w:pStyle w:val="NormalWeb"/>
      </w:pPr>
      <w:r>
        <w:t>Concepts- the relationship among facts and explore major theme associated with the facts</w:t>
      </w:r>
    </w:p>
    <w:p w14:paraId="6A4626FF" w14:textId="77777777" w:rsidR="00BC4C46" w:rsidRDefault="00BC4C46" w:rsidP="00BC4C46">
      <w:pPr>
        <w:pStyle w:val="NormalWeb"/>
      </w:pPr>
      <w:r>
        <w:t>Generalizations- provide students with the opportunity to use the information</w:t>
      </w:r>
    </w:p>
    <w:p w14:paraId="20530404" w14:textId="77777777" w:rsidR="00BC4C46" w:rsidRDefault="00BC4C46" w:rsidP="00BC4C46">
      <w:pPr>
        <w:pStyle w:val="NormalWeb"/>
      </w:pPr>
      <w:r>
        <w:t>Personal application- to discuss their own behavior regarding a topic</w:t>
      </w:r>
    </w:p>
    <w:p w14:paraId="2BCDDF34" w14:textId="77777777" w:rsidR="00BC4C46" w:rsidRDefault="00BC4C46" w:rsidP="00BC4C46">
      <w:pPr>
        <w:pStyle w:val="NormalWeb"/>
      </w:pPr>
      <w:r>
        <w:t>A grade level that can use each theme is secondary.  Each theme can be used in a US History class, economics, and a reading class.</w:t>
      </w:r>
    </w:p>
    <w:p w14:paraId="13F887E3" w14:textId="77777777" w:rsidR="00BC4C46" w:rsidRDefault="00BC4C46" w:rsidP="00BC4C46">
      <w:pPr>
        <w:pStyle w:val="NormalWeb"/>
      </w:pPr>
      <w:r>
        <w:t>Jones, V., &amp; Jones, L. (2016), Comprehensive classroom management:  creating community</w:t>
      </w:r>
    </w:p>
    <w:p w14:paraId="4081D992" w14:textId="77777777" w:rsidR="00BC4C46" w:rsidRDefault="00BC4C46" w:rsidP="00BC4C46">
      <w:pPr>
        <w:pStyle w:val="NormalWeb"/>
      </w:pPr>
      <w:r>
        <w:t>     of support and solving problems. 11th ed. Boston:  Pearson</w:t>
      </w:r>
    </w:p>
    <w:p w14:paraId="5084822A" w14:textId="77777777" w:rsidR="00BC4C46" w:rsidRDefault="00BC4C46" w:rsidP="00BC4C46">
      <w:pPr>
        <w:pStyle w:val="NormalWeb"/>
      </w:pPr>
      <w:r>
        <w:t> </w:t>
      </w:r>
    </w:p>
    <w:p w14:paraId="0ED2296A" w14:textId="06827415" w:rsidR="00A87623" w:rsidRDefault="00A87623" w:rsidP="00011426">
      <w:pPr>
        <w:pStyle w:val="Heading1"/>
      </w:pPr>
      <w:r>
        <w:t>CLASSMATE 2</w:t>
      </w:r>
    </w:p>
    <w:p w14:paraId="32F4EE0E" w14:textId="77777777" w:rsidR="00BC4C46" w:rsidRDefault="00BC4C46" w:rsidP="00BC4C46">
      <w:pPr>
        <w:pStyle w:val="Heading2"/>
      </w:pPr>
      <w:hyperlink r:id="rId6" w:tooltip="Author's name" w:history="1">
        <w:proofErr w:type="spellStart"/>
        <w:r>
          <w:rPr>
            <w:rStyle w:val="Hyperlink"/>
          </w:rPr>
          <w:t>Ahouva</w:t>
        </w:r>
        <w:proofErr w:type="spellEnd"/>
        <w:r>
          <w:rPr>
            <w:rStyle w:val="Hyperlink"/>
          </w:rPr>
          <w:t xml:space="preserve"> </w:t>
        </w:r>
        <w:proofErr w:type="spellStart"/>
        <w:r>
          <w:rPr>
            <w:rStyle w:val="Hyperlink"/>
          </w:rPr>
          <w:t>Razla</w:t>
        </w:r>
        <w:proofErr w:type="spellEnd"/>
        <w:r>
          <w:rPr>
            <w:rStyle w:val="Hyperlink"/>
          </w:rPr>
          <w:t xml:space="preserve"> </w:t>
        </w:r>
      </w:hyperlink>
    </w:p>
    <w:p w14:paraId="795D5F08" w14:textId="77777777" w:rsidR="00BC4C46" w:rsidRDefault="00BC4C46" w:rsidP="00BC4C46">
      <w:r>
        <w:t xml:space="preserve">2:11pm </w:t>
      </w:r>
      <w:r>
        <w:rPr>
          <w:rStyle w:val="screenreader-only"/>
        </w:rPr>
        <w:t>Sep 18 at 2:11pm</w:t>
      </w:r>
      <w:r>
        <w:t xml:space="preserve"> </w:t>
      </w:r>
    </w:p>
    <w:p w14:paraId="0E13AED8" w14:textId="77777777" w:rsidR="00BC4C46" w:rsidRDefault="00BC4C46" w:rsidP="00BC4C46">
      <w:pPr>
        <w:numPr>
          <w:ilvl w:val="0"/>
          <w:numId w:val="4"/>
        </w:numPr>
        <w:spacing w:before="100" w:beforeAutospacing="1" w:after="100" w:afterAutospacing="1" w:line="240" w:lineRule="auto"/>
      </w:pPr>
      <w:r>
        <w:rPr>
          <w:rStyle w:val="Strong"/>
        </w:rPr>
        <w:t>It is the beginning of the year, and Mr. Li notices that 23 of his 25 middle school students are following the correct procedures for heading their papers and handing in work. Mr. Li decides that a 92% compliance rate is pretty good and decides not to address the issue with the two students who aren’t following the procedure. Given what you’ve learned from this chapter, evaluate Mr. Li’s decision.</w:t>
      </w:r>
    </w:p>
    <w:p w14:paraId="24274E8A" w14:textId="77777777" w:rsidR="00BC4C46" w:rsidRDefault="00BC4C46" w:rsidP="00BC4C46">
      <w:pPr>
        <w:pStyle w:val="NormalWeb"/>
      </w:pPr>
      <w:r>
        <w:t>In my opinion, I don’t think Mr. Li is following the best procedure. Even if only one student was not following correct procedures for heading their papers and handing in work. I believe he should address the situation because it starts with two students who are slacking and not following procedures and then it brushes off on other students and before you know it becomes the majority and the rule becomes ineffective. It is very important that classroom rules and procedures are constantly being reviewed to ensure that students understand and comply with the rules and procedures of the classroom. (Jones and Jones, 2016)</w:t>
      </w:r>
    </w:p>
    <w:p w14:paraId="12FCD535" w14:textId="77777777" w:rsidR="00BC4C46" w:rsidRDefault="00BC4C46" w:rsidP="00BC4C46">
      <w:pPr>
        <w:numPr>
          <w:ilvl w:val="0"/>
          <w:numId w:val="5"/>
        </w:numPr>
        <w:spacing w:before="100" w:beforeAutospacing="1" w:after="100" w:afterAutospacing="1" w:line="240" w:lineRule="auto"/>
      </w:pPr>
      <w:r>
        <w:rPr>
          <w:rStyle w:val="Strong"/>
        </w:rPr>
        <w:t>List two ways a teacher can provide students with choices before a unit of curricular study begins. Then list two ways that she can provide choice during instruction, and two ways that she can provide choice after the unit is completed.</w:t>
      </w:r>
    </w:p>
    <w:p w14:paraId="088C1A44" w14:textId="77777777" w:rsidR="00BC4C46" w:rsidRDefault="00BC4C46" w:rsidP="00BC4C46">
      <w:pPr>
        <w:pStyle w:val="NormalWeb"/>
      </w:pPr>
      <w:r>
        <w:lastRenderedPageBreak/>
        <w:t>Before Instruction:</w:t>
      </w:r>
    </w:p>
    <w:p w14:paraId="01D8452D" w14:textId="77777777" w:rsidR="00BC4C46" w:rsidRDefault="00BC4C46" w:rsidP="00BC4C46">
      <w:pPr>
        <w:numPr>
          <w:ilvl w:val="0"/>
          <w:numId w:val="6"/>
        </w:numPr>
        <w:spacing w:before="100" w:beforeAutospacing="1" w:after="100" w:afterAutospacing="1" w:line="240" w:lineRule="auto"/>
      </w:pPr>
      <w:r>
        <w:t>Allow students to choose a topic to learn (from a list provided by the teacher)</w:t>
      </w:r>
    </w:p>
    <w:p w14:paraId="60E271BD" w14:textId="77777777" w:rsidR="00BC4C46" w:rsidRDefault="00BC4C46" w:rsidP="00BC4C46">
      <w:pPr>
        <w:numPr>
          <w:ilvl w:val="0"/>
          <w:numId w:val="6"/>
        </w:numPr>
        <w:spacing w:before="100" w:beforeAutospacing="1" w:after="100" w:afterAutospacing="1" w:line="240" w:lineRule="auto"/>
      </w:pPr>
      <w:r>
        <w:t>Allow the students to choose their groups for their small groups.</w:t>
      </w:r>
    </w:p>
    <w:p w14:paraId="6A3247D0" w14:textId="77777777" w:rsidR="00BC4C46" w:rsidRDefault="00BC4C46" w:rsidP="00BC4C46">
      <w:pPr>
        <w:pStyle w:val="NormalWeb"/>
      </w:pPr>
      <w:r>
        <w:t>During Instruction:</w:t>
      </w:r>
    </w:p>
    <w:p w14:paraId="25F9D37A" w14:textId="77777777" w:rsidR="00BC4C46" w:rsidRDefault="00BC4C46" w:rsidP="00BC4C46">
      <w:pPr>
        <w:numPr>
          <w:ilvl w:val="0"/>
          <w:numId w:val="7"/>
        </w:numPr>
        <w:spacing w:before="100" w:beforeAutospacing="1" w:after="100" w:afterAutospacing="1" w:line="240" w:lineRule="auto"/>
      </w:pPr>
      <w:r>
        <w:t>Allow the students to choose either the even or odd pages of work.</w:t>
      </w:r>
    </w:p>
    <w:p w14:paraId="7C32ABC9" w14:textId="77777777" w:rsidR="00BC4C46" w:rsidRDefault="00BC4C46" w:rsidP="00BC4C46">
      <w:pPr>
        <w:numPr>
          <w:ilvl w:val="0"/>
          <w:numId w:val="7"/>
        </w:numPr>
        <w:spacing w:before="100" w:beforeAutospacing="1" w:after="100" w:afterAutospacing="1" w:line="240" w:lineRule="auto"/>
      </w:pPr>
      <w:r>
        <w:t>Allow students to ask the questions.</w:t>
      </w:r>
    </w:p>
    <w:p w14:paraId="3EF52E43" w14:textId="77777777" w:rsidR="00BC4C46" w:rsidRDefault="00BC4C46" w:rsidP="00BC4C46">
      <w:pPr>
        <w:pStyle w:val="NormalWeb"/>
      </w:pPr>
      <w:r>
        <w:t>After Instruction:</w:t>
      </w:r>
    </w:p>
    <w:p w14:paraId="5EFC9E13" w14:textId="77777777" w:rsidR="00BC4C46" w:rsidRDefault="00BC4C46" w:rsidP="00BC4C46">
      <w:pPr>
        <w:numPr>
          <w:ilvl w:val="0"/>
          <w:numId w:val="8"/>
        </w:numPr>
        <w:spacing w:before="100" w:beforeAutospacing="1" w:after="100" w:afterAutospacing="1" w:line="240" w:lineRule="auto"/>
      </w:pPr>
      <w:r>
        <w:t>Allow students to have the option to do their homework before going home.</w:t>
      </w:r>
    </w:p>
    <w:p w14:paraId="1C4921A9" w14:textId="77777777" w:rsidR="00BC4C46" w:rsidRDefault="00BC4C46" w:rsidP="00BC4C46">
      <w:pPr>
        <w:numPr>
          <w:ilvl w:val="0"/>
          <w:numId w:val="8"/>
        </w:numPr>
        <w:spacing w:before="100" w:beforeAutospacing="1" w:after="100" w:afterAutospacing="1" w:line="240" w:lineRule="auto"/>
      </w:pPr>
      <w:r>
        <w:t>Allow students to play and speak with their friends until they are dismissed.</w:t>
      </w:r>
    </w:p>
    <w:p w14:paraId="3C9D134E" w14:textId="77777777" w:rsidR="00BC4C46" w:rsidRDefault="00BC4C46" w:rsidP="00BC4C46">
      <w:pPr>
        <w:numPr>
          <w:ilvl w:val="0"/>
          <w:numId w:val="9"/>
        </w:numPr>
        <w:spacing w:before="100" w:beforeAutospacing="1" w:after="100" w:afterAutospacing="1" w:line="240" w:lineRule="auto"/>
      </w:pPr>
      <w:r>
        <w:rPr>
          <w:rStyle w:val="Strong"/>
        </w:rPr>
        <w:t>Brain research and educational research suggest that academic achievement increases when students are engaged at levels of thinking that include more than just regurgitation of facts. Delineate the four levels of instruction as specified in our text, then choose a single grade level and give an example of an experience that a teacher might use for each level.</w:t>
      </w:r>
    </w:p>
    <w:p w14:paraId="70FA790A" w14:textId="77777777" w:rsidR="00BC4C46" w:rsidRDefault="00BC4C46" w:rsidP="00BC4C46">
      <w:pPr>
        <w:pStyle w:val="NormalWeb"/>
      </w:pPr>
      <w:r>
        <w:t>Personal application- Allow the students to add their own input and discuss their own behavior</w:t>
      </w:r>
    </w:p>
    <w:p w14:paraId="54026F70" w14:textId="77777777" w:rsidR="00BC4C46" w:rsidRDefault="00BC4C46" w:rsidP="00BC4C46">
      <w:pPr>
        <w:pStyle w:val="NormalWeb"/>
      </w:pPr>
      <w:r>
        <w:t>regarding the topic.</w:t>
      </w:r>
    </w:p>
    <w:p w14:paraId="7C7A10CC" w14:textId="77777777" w:rsidR="00BC4C46" w:rsidRDefault="00BC4C46" w:rsidP="00BC4C46">
      <w:pPr>
        <w:pStyle w:val="NormalWeb"/>
      </w:pPr>
      <w:r>
        <w:t>Generalizations-  Allow the students to have the opportunity to use the information.</w:t>
      </w:r>
    </w:p>
    <w:p w14:paraId="71E35EA3" w14:textId="77777777" w:rsidR="00BC4C46" w:rsidRDefault="00BC4C46" w:rsidP="00BC4C46">
      <w:pPr>
        <w:pStyle w:val="NormalWeb"/>
      </w:pPr>
      <w:r>
        <w:t>Fact- Give the students the basic information that is needed.</w:t>
      </w:r>
    </w:p>
    <w:p w14:paraId="3AB28F39" w14:textId="77777777" w:rsidR="00BC4C46" w:rsidRDefault="00BC4C46" w:rsidP="00BC4C46">
      <w:pPr>
        <w:pStyle w:val="NormalWeb"/>
      </w:pPr>
      <w:r>
        <w:t>Concepts- The connection between the evidence and the main theme relevant to the facts.</w:t>
      </w:r>
    </w:p>
    <w:p w14:paraId="6F2D48DC" w14:textId="77777777" w:rsidR="00BC4C46" w:rsidRDefault="00BC4C46" w:rsidP="00BC4C46">
      <w:pPr>
        <w:pStyle w:val="NormalWeb"/>
      </w:pPr>
      <w:r>
        <w:t>A grade level that can use each theme is the lower secondary grade level. Each of these themes can</w:t>
      </w:r>
    </w:p>
    <w:p w14:paraId="375100E1" w14:textId="77777777" w:rsidR="00BC4C46" w:rsidRDefault="00BC4C46" w:rsidP="00BC4C46">
      <w:pPr>
        <w:pStyle w:val="NormalWeb"/>
      </w:pPr>
      <w:r>
        <w:t>be used in a reading and history class.</w:t>
      </w:r>
    </w:p>
    <w:p w14:paraId="399B9360" w14:textId="77777777" w:rsidR="00BC4C46" w:rsidRDefault="00BC4C46" w:rsidP="00BC4C46">
      <w:pPr>
        <w:pStyle w:val="NormalWeb"/>
      </w:pPr>
      <w:r>
        <w:t> </w:t>
      </w:r>
    </w:p>
    <w:p w14:paraId="2071A956" w14:textId="77777777" w:rsidR="00BC4C46" w:rsidRDefault="00BC4C46" w:rsidP="00BC4C46">
      <w:pPr>
        <w:pStyle w:val="NormalWeb"/>
      </w:pPr>
      <w:r>
        <w:t>Jones, V., &amp; Jones, L. (2016), Comprehensive classroom management:  creating a community</w:t>
      </w:r>
    </w:p>
    <w:p w14:paraId="437A0B74" w14:textId="77777777" w:rsidR="00BC4C46" w:rsidRDefault="00BC4C46" w:rsidP="00BC4C46">
      <w:pPr>
        <w:pStyle w:val="NormalWeb"/>
      </w:pPr>
      <w:r>
        <w:t>     of support and solving problems. 11th ed. Boston:  Pearson</w:t>
      </w:r>
    </w:p>
    <w:p w14:paraId="55ABEF8B" w14:textId="77777777" w:rsidR="00BC4C46" w:rsidRPr="00BC4C46" w:rsidRDefault="00BC4C46" w:rsidP="00BC4C46">
      <w:bookmarkStart w:id="0" w:name="_GoBack"/>
      <w:bookmarkEnd w:id="0"/>
    </w:p>
    <w:p w14:paraId="719CB900" w14:textId="77777777" w:rsidR="00090A05" w:rsidRDefault="00090A05" w:rsidP="008100A4"/>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D3D8B"/>
    <w:multiLevelType w:val="multilevel"/>
    <w:tmpl w:val="66C8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6627DE"/>
    <w:multiLevelType w:val="multilevel"/>
    <w:tmpl w:val="33E0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7F6622"/>
    <w:multiLevelType w:val="multilevel"/>
    <w:tmpl w:val="0826E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240065"/>
    <w:multiLevelType w:val="multilevel"/>
    <w:tmpl w:val="9AD0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8F0ACF"/>
    <w:multiLevelType w:val="multilevel"/>
    <w:tmpl w:val="99BE7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764A39"/>
    <w:multiLevelType w:val="multilevel"/>
    <w:tmpl w:val="3DE27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F5E16"/>
    <w:multiLevelType w:val="multilevel"/>
    <w:tmpl w:val="5E70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9328C"/>
    <w:multiLevelType w:val="multilevel"/>
    <w:tmpl w:val="E0EE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1F4B69"/>
    <w:multiLevelType w:val="multilevel"/>
    <w:tmpl w:val="A0F4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7"/>
  </w:num>
  <w:num w:numId="4">
    <w:abstractNumId w:val="3"/>
  </w:num>
  <w:num w:numId="5">
    <w:abstractNumId w:val="6"/>
  </w:num>
  <w:num w:numId="6">
    <w:abstractNumId w:val="4"/>
  </w:num>
  <w:num w:numId="7">
    <w:abstractNumId w:val="0"/>
  </w:num>
  <w:num w:numId="8">
    <w:abstractNumId w:val="2"/>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3C5C00"/>
    <w:rsid w:val="007559D0"/>
    <w:rsid w:val="00763AE9"/>
    <w:rsid w:val="007F6BCB"/>
    <w:rsid w:val="008100A4"/>
    <w:rsid w:val="008A1F7D"/>
    <w:rsid w:val="00A87623"/>
    <w:rsid w:val="00B94183"/>
    <w:rsid w:val="00BA4ACA"/>
    <w:rsid w:val="00BC4C46"/>
    <w:rsid w:val="00C62769"/>
    <w:rsid w:val="00C91CFA"/>
    <w:rsid w:val="00CD340E"/>
    <w:rsid w:val="00D8792C"/>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1864">
      <w:bodyDiv w:val="1"/>
      <w:marLeft w:val="0"/>
      <w:marRight w:val="0"/>
      <w:marTop w:val="0"/>
      <w:marBottom w:val="0"/>
      <w:divBdr>
        <w:top w:val="none" w:sz="0" w:space="0" w:color="auto"/>
        <w:left w:val="none" w:sz="0" w:space="0" w:color="auto"/>
        <w:bottom w:val="none" w:sz="0" w:space="0" w:color="auto"/>
        <w:right w:val="none" w:sz="0" w:space="0" w:color="auto"/>
      </w:divBdr>
      <w:divsChild>
        <w:div w:id="1140028335">
          <w:marLeft w:val="0"/>
          <w:marRight w:val="0"/>
          <w:marTop w:val="0"/>
          <w:marBottom w:val="0"/>
          <w:divBdr>
            <w:top w:val="none" w:sz="0" w:space="0" w:color="auto"/>
            <w:left w:val="none" w:sz="0" w:space="0" w:color="auto"/>
            <w:bottom w:val="none" w:sz="0" w:space="0" w:color="auto"/>
            <w:right w:val="none" w:sz="0" w:space="0" w:color="auto"/>
          </w:divBdr>
          <w:divsChild>
            <w:div w:id="2085568999">
              <w:marLeft w:val="0"/>
              <w:marRight w:val="0"/>
              <w:marTop w:val="0"/>
              <w:marBottom w:val="0"/>
              <w:divBdr>
                <w:top w:val="none" w:sz="0" w:space="0" w:color="auto"/>
                <w:left w:val="none" w:sz="0" w:space="0" w:color="auto"/>
                <w:bottom w:val="none" w:sz="0" w:space="0" w:color="auto"/>
                <w:right w:val="none" w:sz="0" w:space="0" w:color="auto"/>
              </w:divBdr>
            </w:div>
          </w:divsChild>
        </w:div>
        <w:div w:id="1636522101">
          <w:marLeft w:val="0"/>
          <w:marRight w:val="0"/>
          <w:marTop w:val="0"/>
          <w:marBottom w:val="0"/>
          <w:divBdr>
            <w:top w:val="none" w:sz="0" w:space="0" w:color="auto"/>
            <w:left w:val="none" w:sz="0" w:space="0" w:color="auto"/>
            <w:bottom w:val="none" w:sz="0" w:space="0" w:color="auto"/>
            <w:right w:val="none" w:sz="0" w:space="0" w:color="auto"/>
          </w:divBdr>
          <w:divsChild>
            <w:div w:id="5139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455217">
      <w:bodyDiv w:val="1"/>
      <w:marLeft w:val="0"/>
      <w:marRight w:val="0"/>
      <w:marTop w:val="0"/>
      <w:marBottom w:val="0"/>
      <w:divBdr>
        <w:top w:val="none" w:sz="0" w:space="0" w:color="auto"/>
        <w:left w:val="none" w:sz="0" w:space="0" w:color="auto"/>
        <w:bottom w:val="none" w:sz="0" w:space="0" w:color="auto"/>
        <w:right w:val="none" w:sz="0" w:space="0" w:color="auto"/>
      </w:divBdr>
      <w:divsChild>
        <w:div w:id="780415721">
          <w:marLeft w:val="0"/>
          <w:marRight w:val="0"/>
          <w:marTop w:val="0"/>
          <w:marBottom w:val="0"/>
          <w:divBdr>
            <w:top w:val="none" w:sz="0" w:space="0" w:color="auto"/>
            <w:left w:val="none" w:sz="0" w:space="0" w:color="auto"/>
            <w:bottom w:val="none" w:sz="0" w:space="0" w:color="auto"/>
            <w:right w:val="none" w:sz="0" w:space="0" w:color="auto"/>
          </w:divBdr>
          <w:divsChild>
            <w:div w:id="1821461947">
              <w:marLeft w:val="0"/>
              <w:marRight w:val="0"/>
              <w:marTop w:val="0"/>
              <w:marBottom w:val="0"/>
              <w:divBdr>
                <w:top w:val="none" w:sz="0" w:space="0" w:color="auto"/>
                <w:left w:val="none" w:sz="0" w:space="0" w:color="auto"/>
                <w:bottom w:val="none" w:sz="0" w:space="0" w:color="auto"/>
                <w:right w:val="none" w:sz="0" w:space="0" w:color="auto"/>
              </w:divBdr>
            </w:div>
          </w:divsChild>
        </w:div>
        <w:div w:id="1768840554">
          <w:marLeft w:val="0"/>
          <w:marRight w:val="0"/>
          <w:marTop w:val="0"/>
          <w:marBottom w:val="0"/>
          <w:divBdr>
            <w:top w:val="none" w:sz="0" w:space="0" w:color="auto"/>
            <w:left w:val="none" w:sz="0" w:space="0" w:color="auto"/>
            <w:bottom w:val="none" w:sz="0" w:space="0" w:color="auto"/>
            <w:right w:val="none" w:sz="0" w:space="0" w:color="auto"/>
          </w:divBdr>
          <w:divsChild>
            <w:div w:id="656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76472">
      <w:bodyDiv w:val="1"/>
      <w:marLeft w:val="0"/>
      <w:marRight w:val="0"/>
      <w:marTop w:val="0"/>
      <w:marBottom w:val="0"/>
      <w:divBdr>
        <w:top w:val="none" w:sz="0" w:space="0" w:color="auto"/>
        <w:left w:val="none" w:sz="0" w:space="0" w:color="auto"/>
        <w:bottom w:val="none" w:sz="0" w:space="0" w:color="auto"/>
        <w:right w:val="none" w:sz="0" w:space="0" w:color="auto"/>
      </w:divBdr>
      <w:divsChild>
        <w:div w:id="1717313425">
          <w:marLeft w:val="0"/>
          <w:marRight w:val="0"/>
          <w:marTop w:val="0"/>
          <w:marBottom w:val="0"/>
          <w:divBdr>
            <w:top w:val="none" w:sz="0" w:space="0" w:color="auto"/>
            <w:left w:val="none" w:sz="0" w:space="0" w:color="auto"/>
            <w:bottom w:val="none" w:sz="0" w:space="0" w:color="auto"/>
            <w:right w:val="none" w:sz="0" w:space="0" w:color="auto"/>
          </w:divBdr>
          <w:divsChild>
            <w:div w:id="1277105510">
              <w:marLeft w:val="0"/>
              <w:marRight w:val="0"/>
              <w:marTop w:val="0"/>
              <w:marBottom w:val="0"/>
              <w:divBdr>
                <w:top w:val="none" w:sz="0" w:space="0" w:color="auto"/>
                <w:left w:val="none" w:sz="0" w:space="0" w:color="auto"/>
                <w:bottom w:val="none" w:sz="0" w:space="0" w:color="auto"/>
                <w:right w:val="none" w:sz="0" w:space="0" w:color="auto"/>
              </w:divBdr>
            </w:div>
          </w:divsChild>
        </w:div>
        <w:div w:id="369843172">
          <w:marLeft w:val="0"/>
          <w:marRight w:val="0"/>
          <w:marTop w:val="0"/>
          <w:marBottom w:val="0"/>
          <w:divBdr>
            <w:top w:val="none" w:sz="0" w:space="0" w:color="auto"/>
            <w:left w:val="none" w:sz="0" w:space="0" w:color="auto"/>
            <w:bottom w:val="none" w:sz="0" w:space="0" w:color="auto"/>
            <w:right w:val="none" w:sz="0" w:space="0" w:color="auto"/>
          </w:divBdr>
          <w:divsChild>
            <w:div w:id="136578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751">
      <w:bodyDiv w:val="1"/>
      <w:marLeft w:val="0"/>
      <w:marRight w:val="0"/>
      <w:marTop w:val="0"/>
      <w:marBottom w:val="0"/>
      <w:divBdr>
        <w:top w:val="none" w:sz="0" w:space="0" w:color="auto"/>
        <w:left w:val="none" w:sz="0" w:space="0" w:color="auto"/>
        <w:bottom w:val="none" w:sz="0" w:space="0" w:color="auto"/>
        <w:right w:val="none" w:sz="0" w:space="0" w:color="auto"/>
      </w:divBdr>
      <w:divsChild>
        <w:div w:id="1851798997">
          <w:marLeft w:val="0"/>
          <w:marRight w:val="0"/>
          <w:marTop w:val="0"/>
          <w:marBottom w:val="0"/>
          <w:divBdr>
            <w:top w:val="none" w:sz="0" w:space="0" w:color="auto"/>
            <w:left w:val="none" w:sz="0" w:space="0" w:color="auto"/>
            <w:bottom w:val="none" w:sz="0" w:space="0" w:color="auto"/>
            <w:right w:val="none" w:sz="0" w:space="0" w:color="auto"/>
          </w:divBdr>
          <w:divsChild>
            <w:div w:id="685789399">
              <w:marLeft w:val="0"/>
              <w:marRight w:val="0"/>
              <w:marTop w:val="0"/>
              <w:marBottom w:val="0"/>
              <w:divBdr>
                <w:top w:val="none" w:sz="0" w:space="0" w:color="auto"/>
                <w:left w:val="none" w:sz="0" w:space="0" w:color="auto"/>
                <w:bottom w:val="none" w:sz="0" w:space="0" w:color="auto"/>
                <w:right w:val="none" w:sz="0" w:space="0" w:color="auto"/>
              </w:divBdr>
            </w:div>
          </w:divsChild>
        </w:div>
        <w:div w:id="981958651">
          <w:marLeft w:val="0"/>
          <w:marRight w:val="0"/>
          <w:marTop w:val="0"/>
          <w:marBottom w:val="0"/>
          <w:divBdr>
            <w:top w:val="none" w:sz="0" w:space="0" w:color="auto"/>
            <w:left w:val="none" w:sz="0" w:space="0" w:color="auto"/>
            <w:bottom w:val="none" w:sz="0" w:space="0" w:color="auto"/>
            <w:right w:val="none" w:sz="0" w:space="0" w:color="auto"/>
          </w:divBdr>
          <w:divsChild>
            <w:div w:id="128169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3116/users/6221406" TargetMode="External"/><Relationship Id="rId5" Type="http://schemas.openxmlformats.org/officeDocument/2006/relationships/hyperlink" Target="https://barry.instructure.com/courses/1593116/users/620326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2020-09-18T23:15:00Z</dcterms:created>
  <dcterms:modified xsi:type="dcterms:W3CDTF">2020-09-18T23:15:00Z</dcterms:modified>
</cp:coreProperties>
</file>